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81" w:rsidRPr="00FD7A81" w:rsidRDefault="00FD7A81" w:rsidP="00FD7A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305337182"/>
      <w:bookmarkStart w:id="1" w:name="_Toc305337264"/>
      <w:r w:rsidRPr="00FD7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End w:id="0"/>
      <w:bookmarkEnd w:id="1"/>
    </w:p>
    <w:p w:rsidR="00FD7A81" w:rsidRPr="00FD7A81" w:rsidRDefault="00FD7A81" w:rsidP="00FD7A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2" w:name="_Toc305337184"/>
      <w:bookmarkStart w:id="3" w:name="_Toc305337266"/>
      <w:r w:rsidRPr="00FD7A8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СПЕЦИФИКАЦИЯ БАНКА ТЕСТОВЫХ ЗАДАНИЙ</w:t>
      </w:r>
      <w:bookmarkEnd w:id="2"/>
      <w:bookmarkEnd w:id="3"/>
    </w:p>
    <w:p w:rsidR="00FD7A81" w:rsidRPr="00FD7A81" w:rsidRDefault="00FD7A81" w:rsidP="00FD7A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дисциплине </w:t>
      </w:r>
    </w:p>
    <w:p w:rsidR="00FD7A81" w:rsidRPr="00FD7A81" w:rsidRDefault="00FD7A81" w:rsidP="00FD7A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81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«Страхование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предпринимательства</w:t>
      </w:r>
      <w:bookmarkStart w:id="4" w:name="_GoBack"/>
      <w:bookmarkEnd w:id="4"/>
      <w:r w:rsidRPr="00FD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FD7A81" w:rsidRPr="00FD7A81" w:rsidRDefault="00FD7A81" w:rsidP="00FD7A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специальности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1499"/>
        <w:gridCol w:w="1491"/>
        <w:gridCol w:w="1657"/>
        <w:gridCol w:w="1615"/>
      </w:tblGrid>
      <w:tr w:rsidR="00FD7A81" w:rsidRPr="00FD7A81" w:rsidTr="00FD7A81">
        <w:tc>
          <w:tcPr>
            <w:tcW w:w="3201" w:type="dxa"/>
            <w:vMerge w:val="restart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дидактической единицы</w:t>
            </w:r>
          </w:p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(глава, раздел, тема)</w:t>
            </w:r>
          </w:p>
        </w:tc>
        <w:tc>
          <w:tcPr>
            <w:tcW w:w="6262" w:type="dxa"/>
            <w:gridSpan w:val="4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Количество ТЗ</w:t>
            </w:r>
          </w:p>
        </w:tc>
      </w:tr>
      <w:tr w:rsidR="00FD7A81" w:rsidRPr="00FD7A81" w:rsidTr="00FD7A81">
        <w:tc>
          <w:tcPr>
            <w:tcW w:w="3201" w:type="dxa"/>
            <w:vMerge/>
          </w:tcPr>
          <w:p w:rsidR="00FD7A81" w:rsidRPr="00FD7A81" w:rsidRDefault="00FD7A81" w:rsidP="00FD7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открытая</w:t>
            </w:r>
          </w:p>
        </w:tc>
        <w:tc>
          <w:tcPr>
            <w:tcW w:w="1491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закрытая</w:t>
            </w:r>
          </w:p>
        </w:tc>
        <w:tc>
          <w:tcPr>
            <w:tcW w:w="1657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 соответствие</w:t>
            </w:r>
          </w:p>
        </w:tc>
        <w:tc>
          <w:tcPr>
            <w:tcW w:w="1615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 установление порядка</w:t>
            </w:r>
          </w:p>
        </w:tc>
      </w:tr>
      <w:tr w:rsidR="00FD7A81" w:rsidRPr="00FD7A81" w:rsidTr="00FD7A81">
        <w:tc>
          <w:tcPr>
            <w:tcW w:w="3201" w:type="dxa"/>
          </w:tcPr>
          <w:p w:rsidR="00FD7A81" w:rsidRPr="00FD7A81" w:rsidRDefault="00FD7A81" w:rsidP="00F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Экономическая сущность страхования </w:t>
            </w:r>
          </w:p>
        </w:tc>
        <w:tc>
          <w:tcPr>
            <w:tcW w:w="149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57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FD7A81">
        <w:tc>
          <w:tcPr>
            <w:tcW w:w="3201" w:type="dxa"/>
          </w:tcPr>
          <w:p w:rsidR="00FD7A81" w:rsidRPr="00FD7A81" w:rsidRDefault="00FD7A81" w:rsidP="00F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страхового дела в РФ и юридические основы страховых отношений</w:t>
            </w:r>
          </w:p>
        </w:tc>
        <w:tc>
          <w:tcPr>
            <w:tcW w:w="149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57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FD7A81">
        <w:tc>
          <w:tcPr>
            <w:tcW w:w="3201" w:type="dxa"/>
          </w:tcPr>
          <w:p w:rsidR="00FD7A81" w:rsidRPr="00FD7A81" w:rsidRDefault="00FD7A81" w:rsidP="00F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Основы построения страховых тарифов</w:t>
            </w:r>
          </w:p>
        </w:tc>
        <w:tc>
          <w:tcPr>
            <w:tcW w:w="149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57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FD7A81">
        <w:tc>
          <w:tcPr>
            <w:tcW w:w="3201" w:type="dxa"/>
          </w:tcPr>
          <w:p w:rsidR="00FD7A81" w:rsidRPr="00FD7A81" w:rsidRDefault="00FD7A81" w:rsidP="00FD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Финансовая устойчивость и платежеспособность страховых организаций</w:t>
            </w:r>
          </w:p>
        </w:tc>
        <w:tc>
          <w:tcPr>
            <w:tcW w:w="149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57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FD7A81">
        <w:tc>
          <w:tcPr>
            <w:tcW w:w="3201" w:type="dxa"/>
          </w:tcPr>
          <w:p w:rsidR="00FD7A81" w:rsidRPr="00FD7A81" w:rsidRDefault="00FD7A81" w:rsidP="00FD7A81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Страховые резервы</w:t>
            </w:r>
          </w:p>
        </w:tc>
        <w:tc>
          <w:tcPr>
            <w:tcW w:w="149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57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FD7A81">
        <w:tc>
          <w:tcPr>
            <w:tcW w:w="3201" w:type="dxa"/>
          </w:tcPr>
          <w:p w:rsidR="00FD7A81" w:rsidRPr="00FD7A81" w:rsidRDefault="00FD7A81" w:rsidP="00F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Имущественное страхование</w:t>
            </w:r>
          </w:p>
        </w:tc>
        <w:tc>
          <w:tcPr>
            <w:tcW w:w="149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57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FD7A81">
        <w:tc>
          <w:tcPr>
            <w:tcW w:w="3201" w:type="dxa"/>
          </w:tcPr>
          <w:p w:rsidR="00FD7A81" w:rsidRPr="00FD7A81" w:rsidRDefault="00FD7A81" w:rsidP="00F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Страхование ответственности</w:t>
            </w:r>
          </w:p>
        </w:tc>
        <w:tc>
          <w:tcPr>
            <w:tcW w:w="149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7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FD7A81">
        <w:tc>
          <w:tcPr>
            <w:tcW w:w="3201" w:type="dxa"/>
          </w:tcPr>
          <w:p w:rsidR="00FD7A81" w:rsidRPr="00FD7A81" w:rsidRDefault="00FD7A81" w:rsidP="00F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Личное страхование</w:t>
            </w:r>
          </w:p>
        </w:tc>
        <w:tc>
          <w:tcPr>
            <w:tcW w:w="149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57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FD7A81">
        <w:tc>
          <w:tcPr>
            <w:tcW w:w="3201" w:type="dxa"/>
          </w:tcPr>
          <w:p w:rsidR="00FD7A81" w:rsidRPr="00FD7A81" w:rsidRDefault="00FD7A81" w:rsidP="00F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Перестрахование</w:t>
            </w:r>
          </w:p>
        </w:tc>
        <w:tc>
          <w:tcPr>
            <w:tcW w:w="149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57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FD7A81">
        <w:tc>
          <w:tcPr>
            <w:tcW w:w="3201" w:type="dxa"/>
          </w:tcPr>
          <w:p w:rsidR="00FD7A81" w:rsidRPr="00FD7A81" w:rsidRDefault="00FD7A81" w:rsidP="00F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Страховой маркетинг</w:t>
            </w:r>
          </w:p>
        </w:tc>
        <w:tc>
          <w:tcPr>
            <w:tcW w:w="149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7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FD7A81">
        <w:tc>
          <w:tcPr>
            <w:tcW w:w="3201" w:type="dxa"/>
          </w:tcPr>
          <w:p w:rsidR="00FD7A81" w:rsidRPr="00FD7A81" w:rsidRDefault="00FD7A81" w:rsidP="00F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Мировое состояние страхового рынка</w:t>
            </w:r>
          </w:p>
        </w:tc>
        <w:tc>
          <w:tcPr>
            <w:tcW w:w="149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57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FD7A81">
        <w:tc>
          <w:tcPr>
            <w:tcW w:w="3201" w:type="dxa"/>
          </w:tcPr>
          <w:p w:rsidR="00FD7A81" w:rsidRPr="00FD7A81" w:rsidRDefault="00FD7A81" w:rsidP="00FD7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 заданий по видам</w:t>
            </w:r>
          </w:p>
        </w:tc>
        <w:tc>
          <w:tcPr>
            <w:tcW w:w="149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1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657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FD7A81">
        <w:tc>
          <w:tcPr>
            <w:tcW w:w="3201" w:type="dxa"/>
          </w:tcPr>
          <w:p w:rsidR="00FD7A81" w:rsidRPr="00FD7A81" w:rsidRDefault="00FD7A81" w:rsidP="00FD7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 заданий БТЗ</w:t>
            </w:r>
          </w:p>
        </w:tc>
        <w:tc>
          <w:tcPr>
            <w:tcW w:w="6262" w:type="dxa"/>
            <w:gridSpan w:val="4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297</w:t>
            </w:r>
          </w:p>
        </w:tc>
      </w:tr>
    </w:tbl>
    <w:p w:rsidR="00FD7A81" w:rsidRPr="00FD7A81" w:rsidRDefault="00FD7A81" w:rsidP="00FD7A81">
      <w:pPr>
        <w:widowControl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D7A81" w:rsidRPr="00FD7A81" w:rsidRDefault="00FD7A81" w:rsidP="00FD7A81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D7A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Установлена длина теста _</w:t>
      </w:r>
      <w:r w:rsidRPr="00FD7A81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15</w:t>
      </w:r>
      <w:r w:rsidRPr="00FD7A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 заданий.</w:t>
      </w:r>
    </w:p>
    <w:p w:rsidR="00FD7A81" w:rsidRPr="00FD7A81" w:rsidRDefault="00FD7A81" w:rsidP="00FD7A81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FD7A81" w:rsidRPr="00FD7A81" w:rsidRDefault="00FD7A81" w:rsidP="00FD7A8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D7A8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 w:type="page"/>
      </w:r>
      <w:bookmarkStart w:id="5" w:name="_Toc305337185"/>
      <w:bookmarkStart w:id="6" w:name="_Toc305337267"/>
      <w:r w:rsidRPr="00FD7A81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9.3.2 БАНК ТЕСТОВЫХ ЗАДАНИЙ</w:t>
      </w:r>
      <w:bookmarkEnd w:id="5"/>
      <w:bookmarkEnd w:id="6"/>
    </w:p>
    <w:p w:rsidR="00FD7A81" w:rsidRPr="00FD7A81" w:rsidRDefault="00FD7A81" w:rsidP="00FD7A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дисциплине </w:t>
      </w:r>
    </w:p>
    <w:p w:rsidR="00FD7A81" w:rsidRPr="00FD7A81" w:rsidRDefault="00FD7A81" w:rsidP="00FD7A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81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«Страхование»</w:t>
      </w:r>
    </w:p>
    <w:p w:rsidR="00FD7A81" w:rsidRPr="00FD7A81" w:rsidRDefault="00FD7A81" w:rsidP="00FD7A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специальности </w:t>
      </w:r>
    </w:p>
    <w:p w:rsidR="00FD7A81" w:rsidRPr="00FD7A81" w:rsidRDefault="00FD7A81" w:rsidP="00FD7A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D7A8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 080105 «Финансы и кредит»</w:t>
      </w:r>
    </w:p>
    <w:p w:rsidR="00FD7A81" w:rsidRPr="00FD7A81" w:rsidRDefault="00FD7A81" w:rsidP="00FD7A81">
      <w:pPr>
        <w:widowControl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napToGrid w:val="0"/>
          <w:sz w:val="20"/>
          <w:szCs w:val="24"/>
          <w:lang w:eastAsia="ru-RU"/>
        </w:rPr>
      </w:pPr>
    </w:p>
    <w:p w:rsidR="00FD7A81" w:rsidRPr="00FD7A81" w:rsidRDefault="00FD7A81" w:rsidP="00FD7A81">
      <w:pPr>
        <w:widowControl w:val="0"/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A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Грязнова М.А.</w:t>
      </w:r>
    </w:p>
    <w:p w:rsidR="00FD7A81" w:rsidRPr="00FD7A81" w:rsidRDefault="00FD7A81" w:rsidP="00FD7A81">
      <w:pPr>
        <w:widowControl w:val="0"/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A8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 на заседании кафедры</w:t>
      </w:r>
    </w:p>
    <w:p w:rsidR="00FD7A81" w:rsidRPr="00FD7A81" w:rsidRDefault="00FD7A81" w:rsidP="00FD7A81">
      <w:pPr>
        <w:widowControl w:val="0"/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A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 от __.__.20__</w:t>
      </w:r>
    </w:p>
    <w:p w:rsidR="00FD7A81" w:rsidRPr="00FD7A81" w:rsidRDefault="00FD7A81" w:rsidP="00FD7A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2609"/>
        <w:gridCol w:w="5356"/>
        <w:gridCol w:w="1392"/>
      </w:tblGrid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2609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Текст задания</w:t>
            </w:r>
          </w:p>
        </w:tc>
        <w:tc>
          <w:tcPr>
            <w:tcW w:w="5356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Варианты ответов и правильный ответ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Норма трудности*</w:t>
            </w:r>
          </w:p>
        </w:tc>
      </w:tr>
      <w:tr w:rsidR="00FD7A81" w:rsidRPr="00FD7A81" w:rsidTr="00613637">
        <w:tc>
          <w:tcPr>
            <w:tcW w:w="10371" w:type="dxa"/>
            <w:gridSpan w:val="4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Экономическая сущность страхования</w:t>
            </w:r>
          </w:p>
        </w:tc>
      </w:tr>
      <w:tr w:rsidR="00FD7A81" w:rsidRPr="00FD7A81" w:rsidTr="00613637">
        <w:tc>
          <w:tcPr>
            <w:tcW w:w="1014" w:type="dxa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Страхование — это:</w:t>
            </w:r>
          </w:p>
          <w:p w:rsidR="00FD7A81" w:rsidRPr="00FD7A81" w:rsidRDefault="00FD7A81" w:rsidP="00FD7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первичное размещение риска;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вторичное размещение риска;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третичное размещение риска;</w:t>
            </w:r>
          </w:p>
          <w:p w:rsidR="00FD7A81" w:rsidRPr="00FD7A81" w:rsidRDefault="00FD7A81" w:rsidP="00FD7A81">
            <w:pPr>
              <w:widowControl w:val="0"/>
              <w:tabs>
                <w:tab w:val="left" w:pos="472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длительное размещение риска.</w:t>
            </w:r>
          </w:p>
        </w:tc>
        <w:tc>
          <w:tcPr>
            <w:tcW w:w="1392" w:type="dxa"/>
          </w:tcPr>
          <w:p w:rsidR="00FD7A81" w:rsidRPr="00FD7A81" w:rsidRDefault="00FD7A81" w:rsidP="00FD7A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Страховая сумма — это:</w:t>
            </w:r>
          </w:p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страховой взнос;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страховой платеж;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страховое покрытие;</w:t>
            </w:r>
          </w:p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страховое обеспечение.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Вероятностное, случайное событие с неблагоприятными последствиями для предмета страхования юридических или физических лиц, осознанное ими и обусловливающее их потребность в страховании, — это: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страховой случай;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страховой риск;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страховой убыток;</w:t>
            </w:r>
          </w:p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страховое событие.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Страховым случаем является:</w:t>
            </w:r>
          </w:p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предполагаемое событие;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фактический убыток;</w:t>
            </w:r>
          </w:p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совершившееся событие.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из нижеперечисленных нельзя включить в понятие «страхователь»: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застрахованное лицо;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полисодержателя;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дееспособное физическое лицо;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бенефициария.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Выкупная сумма — это:</w:t>
            </w:r>
          </w:p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резерв премий по окончании договора имущественного страхования;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резерв премий при досрочном расторжении договора страхования жизни;</w:t>
            </w:r>
          </w:p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резерв премий по окончании договора личного страхования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внебюджетным фондам, составляющим </w:t>
            </w:r>
            <w:r w:rsidRPr="00FD7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социальную программу РФ, не относится: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Фонд социального страхования;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Фонд обязательного медицинского страхования;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Фонд добровольного медицинского страхования;</w:t>
            </w:r>
          </w:p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Пенсионный фонд.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ГК РФ на территории России допускается страхование: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802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противоправных интересов;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802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убытков от участия в лотереях;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802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расходов (убытков) от вынужденного простоя;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расходов, к которым может быть принуждение в целях освобождения заложников.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к страхованию как к способу соединения рисков в целях возмездного выравнивания с последующим возмещением выражено </w:t>
            </w:r>
            <w:proofErr w:type="gramStart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субъективной теории;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объективной теории;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теории риска;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теории страхового фонда.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специфика страхования как экономической категории? Это признаки: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меры по предупреждению и преодолению последствий конкретного события;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потребность в возмещении ущерба;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ущерб, выраженный в натуральной и денежной формах;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неслучайный характер.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Функция, которую не выполняет страхование: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противорисковая</w:t>
            </w:r>
            <w:proofErr w:type="spellEnd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подконтрольная;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превентивная;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ab/>
              <w:t>инвестиционная.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 с законодательством под страхованием понимаются: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формирование страхового фонда;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распределение риска страхователя;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отношения по защите интересов.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Договором страхования могут считаться: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условия, изложенные в страховом полисе;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условия, изложенные в правилах страхования;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соглашение между страховщиком и страхователем.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реквизиты по обязательному страхованию предусмотрены в соответствующих законодательных системах: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порядок установления страховых тарифов;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нормы страхового обеспечения;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субъекты страхования;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ab/>
              <w:t>страховая сумма;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франшиза.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Доверительные оценки применяются при работе: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 большими рисками;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 новыми рисками;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 взаимосвязанными рисками;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все варианты верны.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суммы выплаченного страхового 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возмещения к страховой сумме всех застрахованных объектов — это: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убыточность страховой суммы;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вероятность ущерба;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мера величины рисковой премии;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все ответы верны.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8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страхование — это: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974"/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страховой тариф;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974"/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страховая сумма;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страховая премия.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социальный налог — это налог: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3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 доходов физических лиц;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3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 добавленную стоимость;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3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 xml:space="preserve">на основе </w:t>
            </w:r>
            <w:proofErr w:type="gramStart"/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которого</w:t>
            </w:r>
            <w:proofErr w:type="gramEnd"/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формируют внебюджетные фонды;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 имущество страховых и других организаций.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Происшедшее событие и (или) его последствия, предусмотренные страховым договором или законом, с наступлением которого страховщик производит выплаты застрахованному лицу (страхователю, выгодоприобретателю) или иному третьему лицу, — это: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страховой случай;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страховой риск;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страховой ущерб;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страховое событие.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интересах клиента информировать страховщика: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только о тех страховых случаях и ущербах, по которым будет |выплачено возмещение;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только о тех страховых случаях и ущербах, по которым не бу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дет выплачено возмещение;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обо всех страховых случаях и ущербах.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Совокупный размер страховых обязательств — это: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объем страховых премий;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совокупный размер страховых сумм;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объем страховых выплат.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наступлением страхового случая у страховщика возникает обязанность выплатить страхователю, выгодоприобретателю или другим третьим лицам: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страховую премию;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страховую выплату;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страховую сумму.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страхования можно разделить по юридической природе: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gramStart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</w:t>
            </w:r>
            <w:proofErr w:type="gramEnd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имущественное и ответственности;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обязательное и добровольное;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коммерческое и некоммерческое;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ОМС и ДМС.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видам обязательного страхования страховой тариф 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устанавливается: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а) </w:t>
            </w:r>
            <w:proofErr w:type="gramStart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</w:t>
            </w:r>
            <w:proofErr w:type="gramEnd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всех видов обязательного страхования;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в зависимости от видов обязательного страхования;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нет правильного ответа;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  <w:tab w:val="left" w:pos="17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все варианты верны.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Страховое событие и страховой случай являются: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6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тождественными понятиями;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взаимоисключающими понятиями;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трудносравнимыми</w:t>
            </w:r>
            <w:proofErr w:type="spellEnd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понятиями;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страховой случай — это частный результат страхового события.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возмещения ущерба — это: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ремонт;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восстановление;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замена;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денежное возмещение;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варианты верны.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Страховой риск — это: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вероятность страховой выплаты;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наступившее страховое событие;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предполагаемое страховое событие.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Потенциально возможное, случайное наступление определенного события с последствиями для предмета страхования юридических или физических лиц, которое ими осознанно и обусловливает их потребность в страховании от вероятностного наступления данного события и (или) его последствий, — это: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страховой случай;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страховой риск;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страховой интерес;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страховое событие.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Страхование одного и того же объекта страхования несколькими страховщиками по одному договору страхования — это: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перестрахование;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взаимное страхование;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сострахование</w:t>
            </w:r>
            <w:proofErr w:type="spellEnd"/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каком виде страхования не может быть </w:t>
            </w:r>
            <w:proofErr w:type="gramStart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</w:t>
            </w:r>
            <w:proofErr w:type="gramEnd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выгоприобретатель</w:t>
            </w:r>
            <w:proofErr w:type="spellEnd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 страховании жизни;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в медицинском страховании;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 страховании гражданской ответственности;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 страховании предпринимательского риска.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страхования прекращается досрочно, если: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отпала возможность наступления страхового случая;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произошла неуплата очередного страхового взноса;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произошла смена места жительства страхователя.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добровольного страхования 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принимаются: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страховщиком;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страхователем;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постановлением правительства;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указом президента.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8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Страховая премия, уплаченная по договорам страхования, превышающая страховую стоимость: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851"/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подлежит перерасчету и возврату страхователю;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851"/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не подлежит перерасчету и возврату страхователю;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увеличивает страховое возмещение в части превышения страховой стоимости.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Какими видами хозяйственной деятельности могут заниматься страховые организации: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банковской;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рекламной;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производственной;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торгово-посреднической.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vAlign w:val="center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Актуарием не является: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секретарь;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математик;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страховщик;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специалист в области финансов и инвестиции.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из определений не подпадает под понятие «страховая стоимость»: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рыночная стоимость;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лимит ответственности страховщика;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действительная стоимость;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балансовая стоимость.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имущество застраховано у нескольких страховщиков, то выплата осуществляется: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одним из страховщиков в сумме ущерба;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каждым из страховщиков пропорционально уменьшению страховой суммы;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всеми страховщиками не выше действительной стоимости.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Страхование осуществляется в форме: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добровольного;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обязательного;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добровольного и обязательного;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все ответы неверны.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Нефинансовые отношения в сфере страхования создаются на основе взаимоотношений участников. Исключить неправильно указанных участников: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работники страховых организаций;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страховщик — государство;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страхователь — бенефициарий;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страховщик — страхователь.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единицу страховых услуг — это: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страховой тариф;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страховая премия;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страховая выплата;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страховая сумма.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 рассматривается как: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вероятное событие;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степень опасности возникновения страховых событий;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частота возникновения страховых случаев;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как конкретный предмет страхования;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ответы верны.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Функции страхования на уровне 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индивидуального воспроизводства: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рисковая;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 xml:space="preserve">возможность концентрации внимания на </w:t>
            </w:r>
            <w:proofErr w:type="spellStart"/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нестрахуемых</w:t>
            </w:r>
            <w:proofErr w:type="spellEnd"/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рисках;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облегчение финансирования;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стимулирование НТП;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предупредительная.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Страховщик оценивает возможность принятия нового риска и исследует зависимость максимальной его величины от своего капитала. Какой вывод он сделает: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чем больше капитал, тем больший риск можно принять;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чем меньше капитал, тем больший риск следует принять;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капитал не влияет на величину принимаемого риска.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Суброгация в страховании — это: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право требования страхователя к страховщику по страховым выплатам;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переход к страховщику прав страхователя на возмещение ущерба;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передача прав страхователю от страховщика на требование возмещения ущерба, поступившее от виновного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обязательным видам страхования тарифные ставки устанавливаются на основании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закона или других законодательных документов;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обязатель</w:t>
            </w:r>
            <w:proofErr w:type="gramStart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 стр</w:t>
            </w:r>
            <w:proofErr w:type="gramEnd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аховщика;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заявления страхователя о страховании;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проведенного опроса потенциальных клиентов.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Мошеннические действия в период действия договора страхования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поджог третьими лицами;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оформление договоров прошедшим числом;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аварий;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фальсификация наступления страхового случая вследствие сговора с медицинскими работниками;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несообщение всех обстоятельств, имеющих значение для определения страхового риска.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Отношение к страхованию как к экономическому институту, смягчающему или устраняющему вредные последствия, выражено </w:t>
            </w:r>
            <w:proofErr w:type="gramStart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субъективной теории;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теории вреда;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теории страхового фонда.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Страховщик предоставил скидку старому клиенту. При этом он руководствовался: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симпатиями к клиенту;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80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наличием большой информации об этом клиенте и его «предсказуемостью»;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стремлением поощрить за долгое сотрудничество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 на осуществление деятельности в сфере страхового дела 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предоставляется: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страховым организациям, имеющим лицензию;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страховым брокерам, имеющим лицензию;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страховым агентам;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все ответы верны.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страхования на макроэкономическом уровне: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освобождение государства от дополнительных расходов;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облегчение непрерывности общественного воспроизводства;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стимулирование научно-технического прогресса;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предупредительная;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концентрация инвестиционных ресурсов.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Добровольное страхование осуществляется на основании: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договора и Указа Президента РФ;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Указа Президента РФ и Правил страхования;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договора и Правил страхования.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FD7A81" w:rsidRPr="00FD7A81" w:rsidTr="00613637">
        <w:tc>
          <w:tcPr>
            <w:tcW w:w="1014" w:type="dxa"/>
            <w:vAlign w:val="center"/>
          </w:tcPr>
          <w:p w:rsidR="00FD7A81" w:rsidRPr="00FD7A81" w:rsidRDefault="00FD7A81" w:rsidP="00FD7A81">
            <w:pPr>
              <w:widowControl w:val="0"/>
              <w:numPr>
                <w:ilvl w:val="0"/>
                <w:numId w:val="1"/>
              </w:numPr>
              <w:tabs>
                <w:tab w:val="left" w:pos="4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Страхователями могут быть:</w:t>
            </w:r>
          </w:p>
        </w:tc>
        <w:tc>
          <w:tcPr>
            <w:tcW w:w="5356" w:type="dxa"/>
          </w:tcPr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юридические лица;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дееспособные физические лица;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7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</w:t>
            </w:r>
            <w:r w:rsidRPr="00FD7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застрахованные лица;</w:t>
            </w:r>
          </w:p>
          <w:p w:rsidR="00FD7A81" w:rsidRPr="00FD7A81" w:rsidRDefault="00FD7A81" w:rsidP="00FD7A81">
            <w:pPr>
              <w:shd w:val="clear" w:color="auto" w:fill="FFFFFF"/>
              <w:tabs>
                <w:tab w:val="left" w:pos="446"/>
                <w:tab w:val="left" w:pos="6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г)</w:t>
            </w:r>
            <w:r w:rsidRPr="00FD7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все варианты верны.</w:t>
            </w:r>
          </w:p>
        </w:tc>
        <w:tc>
          <w:tcPr>
            <w:tcW w:w="1392" w:type="dxa"/>
            <w:vAlign w:val="center"/>
          </w:tcPr>
          <w:p w:rsidR="00FD7A81" w:rsidRPr="00FD7A81" w:rsidRDefault="00FD7A81" w:rsidP="00FD7A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B02E7"/>
    <w:multiLevelType w:val="hybridMultilevel"/>
    <w:tmpl w:val="A2D40634"/>
    <w:lvl w:ilvl="0" w:tplc="5C00E8D6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81"/>
    <w:rsid w:val="0000256D"/>
    <w:rsid w:val="00013549"/>
    <w:rsid w:val="00024DCD"/>
    <w:rsid w:val="00027D9F"/>
    <w:rsid w:val="0003025A"/>
    <w:rsid w:val="000334C9"/>
    <w:rsid w:val="000414F3"/>
    <w:rsid w:val="0004684F"/>
    <w:rsid w:val="00064782"/>
    <w:rsid w:val="0007428C"/>
    <w:rsid w:val="00083B3B"/>
    <w:rsid w:val="000922C2"/>
    <w:rsid w:val="000A1122"/>
    <w:rsid w:val="000A6B90"/>
    <w:rsid w:val="000B0A47"/>
    <w:rsid w:val="000B7030"/>
    <w:rsid w:val="000C6E69"/>
    <w:rsid w:val="000E4E9D"/>
    <w:rsid w:val="000E5CF8"/>
    <w:rsid w:val="00105714"/>
    <w:rsid w:val="0011567F"/>
    <w:rsid w:val="0012094D"/>
    <w:rsid w:val="001479EE"/>
    <w:rsid w:val="001712E7"/>
    <w:rsid w:val="001769B2"/>
    <w:rsid w:val="00180D7A"/>
    <w:rsid w:val="001847DC"/>
    <w:rsid w:val="001913FB"/>
    <w:rsid w:val="001A54E1"/>
    <w:rsid w:val="001C2A6A"/>
    <w:rsid w:val="001D55C3"/>
    <w:rsid w:val="001D5AAA"/>
    <w:rsid w:val="001D6446"/>
    <w:rsid w:val="001D7305"/>
    <w:rsid w:val="00201157"/>
    <w:rsid w:val="00203919"/>
    <w:rsid w:val="00206C2D"/>
    <w:rsid w:val="0025493F"/>
    <w:rsid w:val="00277D2F"/>
    <w:rsid w:val="002D0B99"/>
    <w:rsid w:val="002D10AF"/>
    <w:rsid w:val="002D2CA2"/>
    <w:rsid w:val="002D48A9"/>
    <w:rsid w:val="002E147A"/>
    <w:rsid w:val="002E39B8"/>
    <w:rsid w:val="00313D13"/>
    <w:rsid w:val="00315B16"/>
    <w:rsid w:val="00331DBB"/>
    <w:rsid w:val="003328DC"/>
    <w:rsid w:val="003355E5"/>
    <w:rsid w:val="00355D20"/>
    <w:rsid w:val="003642FC"/>
    <w:rsid w:val="003A12E4"/>
    <w:rsid w:val="003A43AC"/>
    <w:rsid w:val="003A75B9"/>
    <w:rsid w:val="003B5A6D"/>
    <w:rsid w:val="003F19B8"/>
    <w:rsid w:val="003F45B9"/>
    <w:rsid w:val="004067F4"/>
    <w:rsid w:val="00412772"/>
    <w:rsid w:val="00416EF2"/>
    <w:rsid w:val="0042116D"/>
    <w:rsid w:val="004259A2"/>
    <w:rsid w:val="00436E7E"/>
    <w:rsid w:val="004419A4"/>
    <w:rsid w:val="0045711F"/>
    <w:rsid w:val="00476814"/>
    <w:rsid w:val="00484140"/>
    <w:rsid w:val="00485CFA"/>
    <w:rsid w:val="004920A5"/>
    <w:rsid w:val="00495FC8"/>
    <w:rsid w:val="00497CD8"/>
    <w:rsid w:val="004A7CF0"/>
    <w:rsid w:val="004B0B38"/>
    <w:rsid w:val="004C0A19"/>
    <w:rsid w:val="004D351C"/>
    <w:rsid w:val="004D45DC"/>
    <w:rsid w:val="00501067"/>
    <w:rsid w:val="00511E04"/>
    <w:rsid w:val="00557DC0"/>
    <w:rsid w:val="0058577D"/>
    <w:rsid w:val="005922BA"/>
    <w:rsid w:val="005A3081"/>
    <w:rsid w:val="005C10F5"/>
    <w:rsid w:val="0062424F"/>
    <w:rsid w:val="00626E6F"/>
    <w:rsid w:val="00631E62"/>
    <w:rsid w:val="00650FFA"/>
    <w:rsid w:val="00654991"/>
    <w:rsid w:val="00664BAA"/>
    <w:rsid w:val="00665EA1"/>
    <w:rsid w:val="0069471E"/>
    <w:rsid w:val="006A1500"/>
    <w:rsid w:val="006C5652"/>
    <w:rsid w:val="006E3FAD"/>
    <w:rsid w:val="006E4944"/>
    <w:rsid w:val="006E5CA4"/>
    <w:rsid w:val="007007D0"/>
    <w:rsid w:val="0070665B"/>
    <w:rsid w:val="0074498A"/>
    <w:rsid w:val="00751B23"/>
    <w:rsid w:val="0075581A"/>
    <w:rsid w:val="00763AE6"/>
    <w:rsid w:val="007B7C11"/>
    <w:rsid w:val="007C4C3A"/>
    <w:rsid w:val="007C4F7D"/>
    <w:rsid w:val="007E1A5B"/>
    <w:rsid w:val="007F2EA1"/>
    <w:rsid w:val="00801509"/>
    <w:rsid w:val="008019C1"/>
    <w:rsid w:val="00804683"/>
    <w:rsid w:val="0081478E"/>
    <w:rsid w:val="008244E7"/>
    <w:rsid w:val="00887451"/>
    <w:rsid w:val="008875B1"/>
    <w:rsid w:val="00894802"/>
    <w:rsid w:val="008D6C10"/>
    <w:rsid w:val="008E0B37"/>
    <w:rsid w:val="008E3067"/>
    <w:rsid w:val="008F6AA2"/>
    <w:rsid w:val="009040F2"/>
    <w:rsid w:val="00907919"/>
    <w:rsid w:val="0092380C"/>
    <w:rsid w:val="00962B35"/>
    <w:rsid w:val="0098026F"/>
    <w:rsid w:val="009A4791"/>
    <w:rsid w:val="009C2563"/>
    <w:rsid w:val="009F2F8F"/>
    <w:rsid w:val="00A13A90"/>
    <w:rsid w:val="00A13D11"/>
    <w:rsid w:val="00A26BD2"/>
    <w:rsid w:val="00A44A7C"/>
    <w:rsid w:val="00A52098"/>
    <w:rsid w:val="00A63237"/>
    <w:rsid w:val="00A65AD8"/>
    <w:rsid w:val="00A73D50"/>
    <w:rsid w:val="00A74F07"/>
    <w:rsid w:val="00A814DA"/>
    <w:rsid w:val="00A820CA"/>
    <w:rsid w:val="00AA6FEF"/>
    <w:rsid w:val="00AC1A50"/>
    <w:rsid w:val="00AC4EC5"/>
    <w:rsid w:val="00AD2E27"/>
    <w:rsid w:val="00AD4E11"/>
    <w:rsid w:val="00AD53A5"/>
    <w:rsid w:val="00B013FB"/>
    <w:rsid w:val="00B12008"/>
    <w:rsid w:val="00B174AE"/>
    <w:rsid w:val="00B3478D"/>
    <w:rsid w:val="00B34EF7"/>
    <w:rsid w:val="00B51C4C"/>
    <w:rsid w:val="00B6327F"/>
    <w:rsid w:val="00B77571"/>
    <w:rsid w:val="00B81F27"/>
    <w:rsid w:val="00B97E2F"/>
    <w:rsid w:val="00BA1C75"/>
    <w:rsid w:val="00BC79EE"/>
    <w:rsid w:val="00BD01AA"/>
    <w:rsid w:val="00BD15B8"/>
    <w:rsid w:val="00BE2D41"/>
    <w:rsid w:val="00BE7705"/>
    <w:rsid w:val="00BE7D53"/>
    <w:rsid w:val="00C11BD8"/>
    <w:rsid w:val="00C35747"/>
    <w:rsid w:val="00C43D26"/>
    <w:rsid w:val="00C43ECC"/>
    <w:rsid w:val="00C45D73"/>
    <w:rsid w:val="00C830A7"/>
    <w:rsid w:val="00C853CB"/>
    <w:rsid w:val="00C90281"/>
    <w:rsid w:val="00C919FF"/>
    <w:rsid w:val="00C95603"/>
    <w:rsid w:val="00CC3CB1"/>
    <w:rsid w:val="00CC62DF"/>
    <w:rsid w:val="00CC7880"/>
    <w:rsid w:val="00CE2064"/>
    <w:rsid w:val="00CF3CC7"/>
    <w:rsid w:val="00D0445B"/>
    <w:rsid w:val="00D2187D"/>
    <w:rsid w:val="00D2733E"/>
    <w:rsid w:val="00D45233"/>
    <w:rsid w:val="00D457C2"/>
    <w:rsid w:val="00D5172E"/>
    <w:rsid w:val="00D52157"/>
    <w:rsid w:val="00D536CA"/>
    <w:rsid w:val="00D54B14"/>
    <w:rsid w:val="00D6084C"/>
    <w:rsid w:val="00D63499"/>
    <w:rsid w:val="00D72585"/>
    <w:rsid w:val="00D755A5"/>
    <w:rsid w:val="00D76391"/>
    <w:rsid w:val="00D9695A"/>
    <w:rsid w:val="00DB48DE"/>
    <w:rsid w:val="00DC7903"/>
    <w:rsid w:val="00DE24EF"/>
    <w:rsid w:val="00E06F2E"/>
    <w:rsid w:val="00E2667B"/>
    <w:rsid w:val="00E2758D"/>
    <w:rsid w:val="00E27B7B"/>
    <w:rsid w:val="00E334C9"/>
    <w:rsid w:val="00E52B5D"/>
    <w:rsid w:val="00E6575D"/>
    <w:rsid w:val="00E7161E"/>
    <w:rsid w:val="00EA4B76"/>
    <w:rsid w:val="00EC35B0"/>
    <w:rsid w:val="00EF17FF"/>
    <w:rsid w:val="00EF3E69"/>
    <w:rsid w:val="00EF6851"/>
    <w:rsid w:val="00F0119B"/>
    <w:rsid w:val="00F023C1"/>
    <w:rsid w:val="00F30B8B"/>
    <w:rsid w:val="00F33C32"/>
    <w:rsid w:val="00F407ED"/>
    <w:rsid w:val="00F53576"/>
    <w:rsid w:val="00F778CB"/>
    <w:rsid w:val="00FA5628"/>
    <w:rsid w:val="00FC6CD4"/>
    <w:rsid w:val="00FD018B"/>
    <w:rsid w:val="00FD7A81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1755</Words>
  <Characters>10006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2014-02-25T21:47:00Z</dcterms:created>
  <dcterms:modified xsi:type="dcterms:W3CDTF">2014-02-25T21:48:00Z</dcterms:modified>
</cp:coreProperties>
</file>